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AEAD5" w14:textId="772D66D4" w:rsidR="00C647CF" w:rsidRPr="00E13D2D" w:rsidRDefault="004F0BF8" w:rsidP="004E6994">
      <w:pPr>
        <w:rPr>
          <w:sz w:val="22"/>
          <w:szCs w:val="22"/>
        </w:rPr>
        <w:sectPr w:rsidR="00C647CF" w:rsidRPr="00E13D2D" w:rsidSect="00C647CF">
          <w:headerReference w:type="even" r:id="rId11"/>
          <w:headerReference w:type="default" r:id="rId12"/>
          <w:footerReference w:type="even" r:id="rId13"/>
          <w:footerReference w:type="default" r:id="rId14"/>
          <w:headerReference w:type="first" r:id="rId15"/>
          <w:footerReference w:type="first" r:id="rId16"/>
          <w:footnotePr>
            <w:numFmt w:val="chicago"/>
          </w:footnotePr>
          <w:type w:val="continuous"/>
          <w:pgSz w:w="11900" w:h="16840"/>
          <w:pgMar w:top="1440" w:right="560" w:bottom="1135" w:left="851" w:header="709" w:footer="0" w:gutter="0"/>
          <w:cols w:num="2" w:space="284"/>
          <w:docGrid w:linePitch="360"/>
        </w:sectPr>
      </w:pPr>
      <w:r w:rsidRPr="00E13D2D">
        <w:rPr>
          <w:rFonts w:ascii="Times New Roman" w:hAnsi="Times New Roman"/>
          <w:noProof/>
          <w:sz w:val="22"/>
          <w:szCs w:val="22"/>
          <w:lang w:val="en-GB" w:eastAsia="ja-JP"/>
        </w:rPr>
        <mc:AlternateContent>
          <mc:Choice Requires="wps">
            <w:drawing>
              <wp:anchor distT="0" distB="0" distL="114300" distR="114300" simplePos="0" relativeHeight="251658240" behindDoc="0" locked="0" layoutInCell="1" allowOverlap="1" wp14:anchorId="0A332196" wp14:editId="54764AAD">
                <wp:simplePos x="0" y="0"/>
                <wp:positionH relativeFrom="column">
                  <wp:posOffset>-54610</wp:posOffset>
                </wp:positionH>
                <wp:positionV relativeFrom="paragraph">
                  <wp:posOffset>-457200</wp:posOffset>
                </wp:positionV>
                <wp:extent cx="3600450" cy="504825"/>
                <wp:effectExtent l="0" t="0" r="0" b="9525"/>
                <wp:wrapNone/>
                <wp:docPr id="108391119" name="Text Box 108391119"/>
                <wp:cNvGraphicFramePr/>
                <a:graphic xmlns:a="http://schemas.openxmlformats.org/drawingml/2006/main">
                  <a:graphicData uri="http://schemas.microsoft.com/office/word/2010/wordprocessingShape">
                    <wps:wsp>
                      <wps:cNvSpPr txBox="1"/>
                      <wps:spPr>
                        <a:xfrm>
                          <a:off x="0" y="0"/>
                          <a:ext cx="3600450" cy="504825"/>
                        </a:xfrm>
                        <a:prstGeom prst="rect">
                          <a:avLst/>
                        </a:prstGeom>
                        <a:solidFill>
                          <a:schemeClr val="lt1"/>
                        </a:solidFill>
                        <a:ln w="6350">
                          <a:noFill/>
                        </a:ln>
                      </wps:spPr>
                      <wps:txbx>
                        <w:txbxContent>
                          <w:p w14:paraId="1EB37F09" w14:textId="77777777" w:rsidR="004C573B" w:rsidRPr="008F2B84" w:rsidRDefault="004C573B" w:rsidP="004C573B">
                            <w:pPr>
                              <w:spacing w:line="360" w:lineRule="auto"/>
                              <w:ind w:left="-90"/>
                              <w:rPr>
                                <w:rFonts w:ascii="Arial" w:hAnsi="Arial" w:cs="Arial"/>
                                <w:b/>
                                <w:color w:val="000000"/>
                                <w:sz w:val="40"/>
                                <w:szCs w:val="40"/>
                              </w:rPr>
                            </w:pPr>
                            <w:r w:rsidRPr="008F2B84">
                              <w:rPr>
                                <w:rFonts w:ascii="Arial" w:hAnsi="Arial" w:cs="Arial"/>
                                <w:b/>
                                <w:color w:val="000000"/>
                                <w:sz w:val="40"/>
                                <w:szCs w:val="40"/>
                              </w:rPr>
                              <w:t>Eosinophilic Oesophagitis</w:t>
                            </w:r>
                          </w:p>
                          <w:p w14:paraId="4F399F3C" w14:textId="77777777" w:rsidR="002A63AA" w:rsidRPr="005D5585" w:rsidRDefault="002A63AA" w:rsidP="002A63AA">
                            <w:pPr>
                              <w:rPr>
                                <w:sz w:val="44"/>
                                <w:szCs w:val="44"/>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A332196" id="_x0000_t202" coordsize="21600,21600" o:spt="202" path="m,l,21600r21600,l21600,xe">
                <v:stroke joinstyle="miter"/>
                <v:path gradientshapeok="t" o:connecttype="rect"/>
              </v:shapetype>
              <v:shape id="Text Box 108391119" o:spid="_x0000_s1026" type="#_x0000_t202" style="position:absolute;margin-left:-4.3pt;margin-top:-36pt;width:283.5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" fillcolor="white [3201]" stroked="f" strokeweight=".5pt">
                <v:textbox>
                  <w:txbxContent>
                    <w:p w14:paraId="1EB37F09" w14:textId="77777777" w:rsidR="004C573B" w:rsidRPr="008F2B84" w:rsidRDefault="004C573B" w:rsidP="004C573B">
                      <w:pPr>
                        <w:spacing w:line="360" w:lineRule="auto"/>
                        <w:ind w:left="-90"/>
                        <w:rPr>
                          <w:rFonts w:ascii="Arial" w:hAnsi="Arial" w:cs="Arial"/>
                          <w:b/>
                          <w:color w:val="000000"/>
                          <w:sz w:val="40"/>
                          <w:szCs w:val="40"/>
                        </w:rPr>
                      </w:pPr>
                      <w:r w:rsidRPr="008F2B84">
                        <w:rPr>
                          <w:rFonts w:ascii="Arial" w:hAnsi="Arial" w:cs="Arial"/>
                          <w:b/>
                          <w:color w:val="000000"/>
                          <w:sz w:val="40"/>
                          <w:szCs w:val="40"/>
                        </w:rPr>
                        <w:t>Eosinophilic Oesophagitis</w:t>
                      </w:r>
                    </w:p>
                    <w:p w14:paraId="4F399F3C" w14:textId="77777777" w:rsidR="002A63AA" w:rsidRPr="005D5585" w:rsidRDefault="002A63AA" w:rsidP="002A63AA">
                      <w:pPr>
                        <w:rPr>
                          <w:sz w:val="44"/>
                          <w:szCs w:val="44"/>
                        </w:rPr>
                      </w:pPr>
                    </w:p>
                  </w:txbxContent>
                </v:textbox>
              </v:shape>
            </w:pict>
          </mc:Fallback>
        </mc:AlternateContent>
      </w:r>
    </w:p>
    <w:p w14:paraId="17E4D55B" w14:textId="77777777" w:rsidR="00BF278E" w:rsidRPr="00E13D2D" w:rsidRDefault="00BF278E" w:rsidP="00BF278E">
      <w:pPr>
        <w:spacing w:line="360" w:lineRule="auto"/>
        <w:rPr>
          <w:rFonts w:ascii="Arial" w:hAnsi="Arial" w:cs="Arial"/>
          <w:color w:val="000000"/>
          <w:sz w:val="22"/>
          <w:szCs w:val="22"/>
        </w:rPr>
      </w:pPr>
      <w:r w:rsidRPr="00E13D2D">
        <w:rPr>
          <w:rFonts w:ascii="Arial" w:hAnsi="Arial" w:cs="Arial"/>
          <w:color w:val="000000"/>
          <w:sz w:val="22"/>
          <w:szCs w:val="22"/>
        </w:rPr>
        <w:t>Eosinophilic oesophagitis (</w:t>
      </w:r>
      <w:proofErr w:type="spellStart"/>
      <w:r w:rsidRPr="00E13D2D">
        <w:rPr>
          <w:rFonts w:ascii="Arial" w:hAnsi="Arial" w:cs="Arial"/>
          <w:color w:val="000000"/>
          <w:sz w:val="22"/>
          <w:szCs w:val="22"/>
        </w:rPr>
        <w:t>EoE</w:t>
      </w:r>
      <w:proofErr w:type="spellEnd"/>
      <w:r w:rsidRPr="00E13D2D">
        <w:rPr>
          <w:rFonts w:ascii="Arial" w:hAnsi="Arial" w:cs="Arial"/>
          <w:color w:val="000000"/>
          <w:sz w:val="22"/>
          <w:szCs w:val="22"/>
        </w:rPr>
        <w:t xml:space="preserve">) is caused by white blood cells (eosinophils) invading the lining of the oesophagus and causing inflammation. </w:t>
      </w:r>
    </w:p>
    <w:p w14:paraId="40D9BB6E" w14:textId="3F8185B2" w:rsidR="00BF278E" w:rsidRPr="00E13D2D" w:rsidRDefault="00BF278E" w:rsidP="00BF278E">
      <w:pPr>
        <w:spacing w:line="360" w:lineRule="auto"/>
        <w:rPr>
          <w:rFonts w:ascii="Arial" w:hAnsi="Arial" w:cs="Arial"/>
          <w:color w:val="000000"/>
          <w:sz w:val="22"/>
          <w:szCs w:val="22"/>
        </w:rPr>
      </w:pPr>
      <w:r w:rsidRPr="00E13D2D">
        <w:rPr>
          <w:rFonts w:ascii="Arial" w:hAnsi="Arial" w:cs="Arial"/>
          <w:color w:val="000000"/>
          <w:sz w:val="22"/>
          <w:szCs w:val="22"/>
        </w:rPr>
        <w:t xml:space="preserve">It can affect all age groups but is more common in males, white populations, and those with other allergic conditions such as food allergy, asthma, eczema, and hay fever. </w:t>
      </w:r>
      <w:r w:rsidR="00D75140">
        <w:rPr>
          <w:rFonts w:ascii="Arial" w:hAnsi="Arial" w:cs="Arial"/>
          <w:color w:val="000000"/>
          <w:sz w:val="22"/>
          <w:szCs w:val="22"/>
        </w:rPr>
        <w:t>T</w:t>
      </w:r>
      <w:r w:rsidRPr="00E13D2D">
        <w:rPr>
          <w:rFonts w:ascii="Arial" w:hAnsi="Arial" w:cs="Arial"/>
          <w:color w:val="000000"/>
          <w:sz w:val="22"/>
          <w:szCs w:val="22"/>
        </w:rPr>
        <w:t xml:space="preserve">he cause of </w:t>
      </w:r>
      <w:proofErr w:type="spellStart"/>
      <w:r w:rsidRPr="00E13D2D">
        <w:rPr>
          <w:rFonts w:ascii="Arial" w:hAnsi="Arial" w:cs="Arial"/>
          <w:color w:val="000000"/>
          <w:sz w:val="22"/>
          <w:szCs w:val="22"/>
        </w:rPr>
        <w:t>EoE</w:t>
      </w:r>
      <w:proofErr w:type="spellEnd"/>
      <w:r w:rsidRPr="00E13D2D">
        <w:rPr>
          <w:rFonts w:ascii="Arial" w:hAnsi="Arial" w:cs="Arial"/>
          <w:color w:val="000000"/>
          <w:sz w:val="22"/>
          <w:szCs w:val="22"/>
        </w:rPr>
        <w:t xml:space="preserve"> is not fully understood</w:t>
      </w:r>
      <w:r w:rsidR="00D75140">
        <w:rPr>
          <w:rFonts w:ascii="Arial" w:hAnsi="Arial" w:cs="Arial"/>
          <w:color w:val="000000"/>
          <w:sz w:val="22"/>
          <w:szCs w:val="22"/>
        </w:rPr>
        <w:t xml:space="preserve"> but</w:t>
      </w:r>
      <w:r w:rsidRPr="00E13D2D">
        <w:rPr>
          <w:rFonts w:ascii="Arial" w:hAnsi="Arial" w:cs="Arial"/>
          <w:color w:val="000000"/>
          <w:sz w:val="22"/>
          <w:szCs w:val="22"/>
        </w:rPr>
        <w:t xml:space="preserve"> </w:t>
      </w:r>
      <w:r w:rsidR="00FF4839">
        <w:rPr>
          <w:rFonts w:ascii="Arial" w:hAnsi="Arial" w:cs="Arial"/>
          <w:color w:val="000000"/>
          <w:sz w:val="22"/>
          <w:szCs w:val="22"/>
        </w:rPr>
        <w:t xml:space="preserve">may </w:t>
      </w:r>
      <w:r w:rsidRPr="00E13D2D">
        <w:rPr>
          <w:rFonts w:ascii="Arial" w:hAnsi="Arial" w:cs="Arial"/>
          <w:color w:val="000000"/>
          <w:sz w:val="22"/>
          <w:szCs w:val="22"/>
        </w:rPr>
        <w:t>i</w:t>
      </w:r>
      <w:r w:rsidR="00D75140">
        <w:rPr>
          <w:rFonts w:ascii="Arial" w:hAnsi="Arial" w:cs="Arial"/>
          <w:color w:val="000000"/>
          <w:sz w:val="22"/>
          <w:szCs w:val="22"/>
        </w:rPr>
        <w:t>nvolve</w:t>
      </w:r>
      <w:r w:rsidRPr="00E13D2D">
        <w:rPr>
          <w:rFonts w:ascii="Arial" w:hAnsi="Arial" w:cs="Arial"/>
          <w:color w:val="000000"/>
          <w:sz w:val="22"/>
          <w:szCs w:val="22"/>
        </w:rPr>
        <w:t xml:space="preserve"> an immune response to foods</w:t>
      </w:r>
      <w:r w:rsidR="00FF4839">
        <w:rPr>
          <w:rFonts w:ascii="Arial" w:hAnsi="Arial" w:cs="Arial"/>
          <w:color w:val="000000"/>
          <w:sz w:val="22"/>
          <w:szCs w:val="22"/>
        </w:rPr>
        <w:t xml:space="preserve"> and </w:t>
      </w:r>
      <w:proofErr w:type="gramStart"/>
      <w:r w:rsidR="005D4ED6">
        <w:rPr>
          <w:rFonts w:ascii="Arial" w:hAnsi="Arial" w:cs="Arial"/>
          <w:color w:val="000000"/>
          <w:sz w:val="22"/>
          <w:szCs w:val="22"/>
        </w:rPr>
        <w:t>aero</w:t>
      </w:r>
      <w:r w:rsidR="00123A92">
        <w:rPr>
          <w:rFonts w:ascii="Arial" w:hAnsi="Arial" w:cs="Arial"/>
          <w:color w:val="000000"/>
          <w:sz w:val="22"/>
          <w:szCs w:val="22"/>
        </w:rPr>
        <w:t>-</w:t>
      </w:r>
      <w:r w:rsidR="005D4ED6">
        <w:rPr>
          <w:rFonts w:ascii="Arial" w:hAnsi="Arial" w:cs="Arial"/>
          <w:color w:val="000000"/>
          <w:sz w:val="22"/>
          <w:szCs w:val="22"/>
        </w:rPr>
        <w:t>allergens</w:t>
      </w:r>
      <w:proofErr w:type="gramEnd"/>
      <w:r w:rsidRPr="00E13D2D">
        <w:rPr>
          <w:rFonts w:ascii="Arial" w:hAnsi="Arial" w:cs="Arial"/>
          <w:color w:val="000000"/>
          <w:sz w:val="22"/>
          <w:szCs w:val="22"/>
        </w:rPr>
        <w:t xml:space="preserve">. </w:t>
      </w:r>
    </w:p>
    <w:p w14:paraId="7FCA4EC0" w14:textId="1EF45EA5" w:rsidR="00BF278E" w:rsidRPr="00E13D2D" w:rsidRDefault="00BF278E" w:rsidP="00BF278E">
      <w:pPr>
        <w:spacing w:line="360" w:lineRule="auto"/>
        <w:rPr>
          <w:rFonts w:ascii="Arial" w:hAnsi="Arial" w:cs="Arial"/>
          <w:color w:val="000000"/>
          <w:sz w:val="22"/>
          <w:szCs w:val="22"/>
        </w:rPr>
      </w:pPr>
      <w:r w:rsidRPr="00E13D2D">
        <w:rPr>
          <w:rFonts w:ascii="Arial" w:hAnsi="Arial" w:cs="Arial"/>
          <w:color w:val="000000"/>
          <w:sz w:val="22"/>
          <w:szCs w:val="22"/>
        </w:rPr>
        <w:t xml:space="preserve">Although the trigger is not always known there are some common foods, especially milk and wheat, can cause </w:t>
      </w:r>
      <w:proofErr w:type="spellStart"/>
      <w:r w:rsidRPr="00E13D2D">
        <w:rPr>
          <w:rFonts w:ascii="Arial" w:hAnsi="Arial" w:cs="Arial"/>
          <w:color w:val="000000"/>
          <w:sz w:val="22"/>
          <w:szCs w:val="22"/>
        </w:rPr>
        <w:t>EoE</w:t>
      </w:r>
      <w:proofErr w:type="spellEnd"/>
      <w:r w:rsidRPr="00E13D2D">
        <w:rPr>
          <w:rFonts w:ascii="Arial" w:hAnsi="Arial" w:cs="Arial"/>
          <w:color w:val="000000"/>
          <w:sz w:val="22"/>
          <w:szCs w:val="22"/>
        </w:rPr>
        <w:t>, but other foods may also be involved.</w:t>
      </w:r>
    </w:p>
    <w:p w14:paraId="0F3C23E6" w14:textId="77777777" w:rsidR="00BF278E" w:rsidRPr="00E13D2D" w:rsidRDefault="00BF278E" w:rsidP="00BF278E">
      <w:pPr>
        <w:spacing w:line="360" w:lineRule="auto"/>
        <w:rPr>
          <w:rFonts w:ascii="Arial" w:hAnsi="Arial" w:cs="Arial"/>
          <w:b/>
          <w:bCs/>
          <w:color w:val="000000"/>
          <w:sz w:val="22"/>
          <w:szCs w:val="22"/>
        </w:rPr>
      </w:pPr>
      <w:r w:rsidRPr="00E13D2D">
        <w:rPr>
          <w:rFonts w:ascii="Arial" w:hAnsi="Arial" w:cs="Arial"/>
          <w:b/>
          <w:bCs/>
          <w:color w:val="000000"/>
          <w:sz w:val="22"/>
          <w:szCs w:val="22"/>
        </w:rPr>
        <w:t xml:space="preserve">Symptoms </w:t>
      </w:r>
    </w:p>
    <w:p w14:paraId="2270403F" w14:textId="0BE196A5" w:rsidR="00BF278E" w:rsidRPr="00E13D2D" w:rsidRDefault="00BF278E" w:rsidP="00BF278E">
      <w:pPr>
        <w:spacing w:line="360" w:lineRule="auto"/>
        <w:rPr>
          <w:rFonts w:ascii="Arial" w:hAnsi="Arial" w:cs="Arial"/>
          <w:color w:val="000000"/>
          <w:sz w:val="22"/>
          <w:szCs w:val="22"/>
        </w:rPr>
      </w:pPr>
      <w:r w:rsidRPr="00E13D2D">
        <w:rPr>
          <w:rFonts w:ascii="Arial" w:hAnsi="Arial" w:cs="Arial"/>
          <w:color w:val="000000"/>
          <w:sz w:val="22"/>
          <w:szCs w:val="22"/>
        </w:rPr>
        <w:t xml:space="preserve">They can vary and are often age related; infants and young children usually have nausea (feeling sick), vomiting, abdominal pain, food refusal, or not growing properly. Older children </w:t>
      </w:r>
      <w:proofErr w:type="gramStart"/>
      <w:r w:rsidRPr="00E13D2D">
        <w:rPr>
          <w:rFonts w:ascii="Arial" w:hAnsi="Arial" w:cs="Arial"/>
          <w:color w:val="000000"/>
          <w:sz w:val="22"/>
          <w:szCs w:val="22"/>
        </w:rPr>
        <w:t>experience difficulty</w:t>
      </w:r>
      <w:proofErr w:type="gramEnd"/>
      <w:r w:rsidRPr="00E13D2D">
        <w:rPr>
          <w:rFonts w:ascii="Arial" w:hAnsi="Arial" w:cs="Arial"/>
          <w:color w:val="000000"/>
          <w:sz w:val="22"/>
          <w:szCs w:val="22"/>
        </w:rPr>
        <w:t xml:space="preserve"> swallowing, recurrent abdominal pain or vomiting, and adolescents and adults often have episodes of food sticking, difficulty swallowing, heartburn, and regurgitation.  People with </w:t>
      </w:r>
      <w:proofErr w:type="spellStart"/>
      <w:r w:rsidRPr="00E13D2D">
        <w:rPr>
          <w:rFonts w:ascii="Arial" w:hAnsi="Arial" w:cs="Arial"/>
          <w:color w:val="000000"/>
          <w:sz w:val="22"/>
          <w:szCs w:val="22"/>
        </w:rPr>
        <w:t>EoE</w:t>
      </w:r>
      <w:proofErr w:type="spellEnd"/>
      <w:r w:rsidRPr="00E13D2D">
        <w:rPr>
          <w:rFonts w:ascii="Arial" w:hAnsi="Arial" w:cs="Arial"/>
          <w:color w:val="000000"/>
          <w:sz w:val="22"/>
          <w:szCs w:val="22"/>
        </w:rPr>
        <w:t xml:space="preserve"> often have </w:t>
      </w:r>
    </w:p>
    <w:p w14:paraId="6669E3BD" w14:textId="5C1AAA3D" w:rsidR="00BF278E" w:rsidRPr="00E13D2D" w:rsidRDefault="00BF278E" w:rsidP="00BF278E">
      <w:pPr>
        <w:spacing w:line="360" w:lineRule="auto"/>
        <w:rPr>
          <w:rFonts w:ascii="Arial" w:hAnsi="Arial" w:cs="Arial"/>
          <w:color w:val="000000"/>
          <w:sz w:val="22"/>
          <w:szCs w:val="22"/>
        </w:rPr>
      </w:pPr>
      <w:r w:rsidRPr="00E13D2D">
        <w:rPr>
          <w:rFonts w:ascii="Arial" w:hAnsi="Arial" w:cs="Arial"/>
          <w:color w:val="000000"/>
          <w:sz w:val="22"/>
          <w:szCs w:val="22"/>
        </w:rPr>
        <w:t xml:space="preserve">to eat slowly, chew their food excessively, drink lots of water with meals and avoid foods likely to get stuck such as chicken or steak. </w:t>
      </w:r>
    </w:p>
    <w:p w14:paraId="0752ADEB" w14:textId="77777777" w:rsidR="00BF278E" w:rsidRPr="00E13D2D" w:rsidRDefault="00BF278E" w:rsidP="00BF278E">
      <w:pPr>
        <w:autoSpaceDE w:val="0"/>
        <w:autoSpaceDN w:val="0"/>
        <w:adjustRightInd w:val="0"/>
        <w:spacing w:line="360" w:lineRule="auto"/>
        <w:rPr>
          <w:rFonts w:ascii="Arial" w:hAnsi="Arial" w:cs="Arial"/>
          <w:b/>
          <w:bCs/>
          <w:color w:val="000000"/>
          <w:sz w:val="22"/>
          <w:szCs w:val="22"/>
        </w:rPr>
      </w:pPr>
      <w:r w:rsidRPr="00E13D2D">
        <w:rPr>
          <w:rFonts w:ascii="Arial" w:hAnsi="Arial" w:cs="Arial"/>
          <w:b/>
          <w:bCs/>
          <w:color w:val="000000"/>
          <w:sz w:val="22"/>
          <w:szCs w:val="22"/>
        </w:rPr>
        <w:t>Diagnosis:</w:t>
      </w:r>
    </w:p>
    <w:p w14:paraId="09E6C533" w14:textId="77777777" w:rsidR="00BF278E" w:rsidRPr="00E13D2D" w:rsidRDefault="00BF278E" w:rsidP="00B35199">
      <w:pPr>
        <w:autoSpaceDE w:val="0"/>
        <w:autoSpaceDN w:val="0"/>
        <w:adjustRightInd w:val="0"/>
        <w:spacing w:line="360" w:lineRule="auto"/>
        <w:ind w:right="179"/>
        <w:rPr>
          <w:rFonts w:ascii="Arial" w:hAnsi="Arial" w:cs="Arial"/>
          <w:color w:val="000000"/>
          <w:sz w:val="22"/>
          <w:szCs w:val="22"/>
        </w:rPr>
      </w:pPr>
      <w:proofErr w:type="spellStart"/>
      <w:r w:rsidRPr="00E13D2D">
        <w:rPr>
          <w:rFonts w:ascii="Arial" w:hAnsi="Arial" w:cs="Arial"/>
          <w:color w:val="000000"/>
          <w:sz w:val="22"/>
          <w:szCs w:val="22"/>
        </w:rPr>
        <w:t>EoE</w:t>
      </w:r>
      <w:proofErr w:type="spellEnd"/>
      <w:r w:rsidRPr="00E13D2D">
        <w:rPr>
          <w:rFonts w:ascii="Arial" w:hAnsi="Arial" w:cs="Arial"/>
          <w:color w:val="000000"/>
          <w:sz w:val="22"/>
          <w:szCs w:val="22"/>
        </w:rPr>
        <w:t xml:space="preserve"> is usually diagnosed by examining the</w:t>
      </w:r>
      <w:r w:rsidRPr="00E13D2D">
        <w:rPr>
          <w:rStyle w:val="cf01"/>
          <w:rFonts w:ascii="Arial" w:hAnsi="Arial" w:cs="Arial"/>
          <w:sz w:val="22"/>
          <w:szCs w:val="22"/>
        </w:rPr>
        <w:t xml:space="preserve"> upper gastrointestinal tract (the upper part of the gut)</w:t>
      </w:r>
      <w:r w:rsidRPr="00E13D2D">
        <w:rPr>
          <w:rFonts w:ascii="Arial" w:hAnsi="Arial" w:cs="Arial"/>
          <w:color w:val="000000"/>
          <w:sz w:val="22"/>
          <w:szCs w:val="22"/>
        </w:rPr>
        <w:t xml:space="preserve"> by a procedure known as an endoscopy. This involves passing an endoscope (small tube with a camera on the end) into the mouth and down into the </w:t>
      </w:r>
      <w:r w:rsidRPr="00E13D2D">
        <w:rPr>
          <w:rFonts w:ascii="Arial" w:hAnsi="Arial" w:cs="Arial"/>
          <w:color w:val="000000"/>
          <w:sz w:val="22"/>
          <w:szCs w:val="22"/>
        </w:rPr>
        <w:t xml:space="preserve">oesophagus, stomach, and duodenum (the first part of the small intestine).  A small sample of the oesophageal lining, known as a biopsy, will be sent for analysis.  People who have typical symptoms accompanied by changes in the oesophagus and/or a high number of eosinophils (allergy cells) in the biopsy are most likely to be diagnosed with </w:t>
      </w:r>
      <w:proofErr w:type="spellStart"/>
      <w:r w:rsidRPr="00E13D2D">
        <w:rPr>
          <w:rFonts w:ascii="Arial" w:hAnsi="Arial" w:cs="Arial"/>
          <w:color w:val="000000"/>
          <w:sz w:val="22"/>
          <w:szCs w:val="22"/>
        </w:rPr>
        <w:t>EoE</w:t>
      </w:r>
      <w:proofErr w:type="spellEnd"/>
      <w:r w:rsidRPr="00E13D2D">
        <w:rPr>
          <w:rFonts w:ascii="Arial" w:hAnsi="Arial" w:cs="Arial"/>
          <w:color w:val="000000"/>
          <w:sz w:val="22"/>
          <w:szCs w:val="22"/>
        </w:rPr>
        <w:t>.</w:t>
      </w:r>
    </w:p>
    <w:p w14:paraId="6136CC0A" w14:textId="77777777" w:rsidR="00DB74B9" w:rsidRPr="00E13D2D" w:rsidRDefault="00DB74B9" w:rsidP="00DB74B9">
      <w:pPr>
        <w:autoSpaceDE w:val="0"/>
        <w:autoSpaceDN w:val="0"/>
        <w:adjustRightInd w:val="0"/>
        <w:spacing w:line="360" w:lineRule="auto"/>
        <w:rPr>
          <w:rFonts w:ascii="Arial" w:hAnsi="Arial" w:cs="Arial"/>
          <w:b/>
          <w:bCs/>
          <w:color w:val="000000"/>
          <w:sz w:val="22"/>
          <w:szCs w:val="22"/>
        </w:rPr>
      </w:pPr>
      <w:r w:rsidRPr="00E13D2D">
        <w:rPr>
          <w:rFonts w:ascii="Arial" w:hAnsi="Arial" w:cs="Arial"/>
          <w:b/>
          <w:bCs/>
          <w:color w:val="000000"/>
          <w:sz w:val="22"/>
          <w:szCs w:val="22"/>
        </w:rPr>
        <w:t>Management:</w:t>
      </w:r>
    </w:p>
    <w:p w14:paraId="0E3E78A0" w14:textId="77777777" w:rsidR="00DB74B9" w:rsidRPr="00E13D2D" w:rsidRDefault="00DB74B9" w:rsidP="00DB74B9">
      <w:pPr>
        <w:pStyle w:val="NormalWeb"/>
        <w:numPr>
          <w:ilvl w:val="0"/>
          <w:numId w:val="14"/>
        </w:numPr>
        <w:shd w:val="clear" w:color="auto" w:fill="FFFFFF"/>
        <w:spacing w:line="360" w:lineRule="auto"/>
        <w:rPr>
          <w:rFonts w:ascii="Arial" w:eastAsiaTheme="minorEastAsia" w:hAnsi="Arial" w:cs="Arial"/>
          <w:color w:val="000000"/>
          <w:sz w:val="22"/>
          <w:szCs w:val="22"/>
          <w:u w:val="single"/>
        </w:rPr>
      </w:pPr>
      <w:r w:rsidRPr="00E13D2D">
        <w:rPr>
          <w:rFonts w:ascii="Arial" w:eastAsiaTheme="minorEastAsia" w:hAnsi="Arial" w:cs="Arial"/>
          <w:b/>
          <w:bCs/>
          <w:color w:val="000000"/>
          <w:sz w:val="22"/>
          <w:szCs w:val="22"/>
          <w:u w:val="single"/>
        </w:rPr>
        <w:t>Dietary management:</w:t>
      </w:r>
      <w:r w:rsidRPr="00E13D2D">
        <w:rPr>
          <w:rFonts w:ascii="Arial" w:eastAsiaTheme="minorEastAsia" w:hAnsi="Arial" w:cs="Arial"/>
          <w:color w:val="000000"/>
          <w:sz w:val="22"/>
          <w:szCs w:val="22"/>
          <w:u w:val="single"/>
        </w:rPr>
        <w:t xml:space="preserve"> </w:t>
      </w:r>
      <w:r w:rsidRPr="00E13D2D">
        <w:rPr>
          <w:rFonts w:ascii="Arial" w:eastAsiaTheme="minorEastAsia" w:hAnsi="Arial" w:cs="Arial"/>
          <w:color w:val="000000"/>
          <w:sz w:val="22"/>
          <w:szCs w:val="22"/>
        </w:rPr>
        <w:t xml:space="preserve">usually starts by excluding milk and/or wheat and monitoring the response when foods are re-introduced. This may involve another endoscopy to check on the success of the diet in reducing the number of eosinophils. If there has been no or limited response it may be suggested to exclude egg and/or soy in addition to milk and wheat. But this will vary on an individual basis. </w:t>
      </w:r>
    </w:p>
    <w:p w14:paraId="2C580833" w14:textId="77777777" w:rsidR="00F7323E" w:rsidRPr="00F7323E" w:rsidRDefault="00DB74B9" w:rsidP="00F7323E">
      <w:pPr>
        <w:pStyle w:val="NormalWeb"/>
        <w:numPr>
          <w:ilvl w:val="0"/>
          <w:numId w:val="14"/>
        </w:numPr>
        <w:shd w:val="clear" w:color="auto" w:fill="FFFFFF"/>
        <w:spacing w:line="360" w:lineRule="auto"/>
        <w:rPr>
          <w:rFonts w:ascii="Arial" w:eastAsiaTheme="minorEastAsia" w:hAnsi="Arial" w:cs="Arial"/>
          <w:color w:val="000000"/>
          <w:sz w:val="22"/>
          <w:szCs w:val="22"/>
          <w:u w:val="single"/>
        </w:rPr>
      </w:pPr>
      <w:r w:rsidRPr="00E13D2D">
        <w:rPr>
          <w:rFonts w:ascii="Arial" w:eastAsiaTheme="minorEastAsia" w:hAnsi="Arial" w:cs="Arial"/>
          <w:b/>
          <w:bCs/>
          <w:color w:val="000000"/>
          <w:sz w:val="22"/>
          <w:szCs w:val="22"/>
          <w:u w:val="single"/>
        </w:rPr>
        <w:t>Drugs (medications):</w:t>
      </w:r>
      <w:r w:rsidRPr="00E13D2D">
        <w:rPr>
          <w:rFonts w:ascii="Arial" w:eastAsiaTheme="minorEastAsia" w:hAnsi="Arial" w:cs="Arial"/>
          <w:color w:val="000000"/>
          <w:sz w:val="22"/>
          <w:szCs w:val="22"/>
          <w:u w:val="single"/>
        </w:rPr>
        <w:t xml:space="preserve"> </w:t>
      </w:r>
      <w:r w:rsidRPr="00E13D2D">
        <w:rPr>
          <w:rFonts w:ascii="Arial" w:eastAsiaTheme="minorEastAsia" w:hAnsi="Arial" w:cs="Arial"/>
          <w:color w:val="000000"/>
          <w:sz w:val="22"/>
          <w:szCs w:val="22"/>
        </w:rPr>
        <w:t>Steroids can reduce inflammation and are usually taken in the form of an oral suspension or tablet that is dissolved in the roof of the mouth to coat the oesophagus.  In addition, proton pump inhibitors (PPIs) such as omeprazole or lansoprazole may also be prescribed.</w:t>
      </w:r>
    </w:p>
    <w:p w14:paraId="7527EB2C" w14:textId="4BE5075B" w:rsidR="00BF278E" w:rsidRPr="00F7323E" w:rsidRDefault="00DB74B9" w:rsidP="00F7323E">
      <w:pPr>
        <w:pStyle w:val="NormalWeb"/>
        <w:numPr>
          <w:ilvl w:val="0"/>
          <w:numId w:val="14"/>
        </w:numPr>
        <w:shd w:val="clear" w:color="auto" w:fill="FFFFFF"/>
        <w:spacing w:line="360" w:lineRule="auto"/>
        <w:rPr>
          <w:rFonts w:ascii="Arial" w:eastAsiaTheme="minorEastAsia" w:hAnsi="Arial" w:cs="Arial"/>
          <w:color w:val="000000"/>
          <w:sz w:val="22"/>
          <w:szCs w:val="22"/>
          <w:u w:val="single"/>
        </w:rPr>
      </w:pPr>
      <w:r w:rsidRPr="00F7323E">
        <w:rPr>
          <w:rFonts w:ascii="Arial" w:eastAsiaTheme="minorEastAsia" w:hAnsi="Arial" w:cs="Arial"/>
          <w:b/>
          <w:bCs/>
          <w:color w:val="000000"/>
          <w:sz w:val="22"/>
          <w:szCs w:val="22"/>
          <w:u w:val="single"/>
        </w:rPr>
        <w:t xml:space="preserve">Dilation: </w:t>
      </w:r>
      <w:r w:rsidRPr="00F7323E">
        <w:rPr>
          <w:rFonts w:ascii="Arial" w:eastAsiaTheme="minorEastAsia" w:hAnsi="Arial" w:cs="Arial"/>
          <w:color w:val="000000"/>
          <w:sz w:val="22"/>
          <w:szCs w:val="22"/>
        </w:rPr>
        <w:t>This treatment is only needed in patients who develop severe narrowing of oesophagus.  It is a procedure that is performed by endoscopy</w:t>
      </w:r>
      <w:r w:rsidR="00F7323E" w:rsidRPr="00F7323E">
        <w:rPr>
          <w:rFonts w:ascii="Arial" w:eastAsiaTheme="minorEastAsia" w:hAnsi="Arial" w:cs="Arial"/>
          <w:color w:val="000000"/>
          <w:sz w:val="22"/>
          <w:szCs w:val="22"/>
        </w:rPr>
        <w:t>.</w:t>
      </w:r>
    </w:p>
    <w:p w14:paraId="48347886" w14:textId="4046D2DA" w:rsidR="00BA09D6" w:rsidRPr="00E13D2D" w:rsidRDefault="00BA09D6" w:rsidP="005D5585">
      <w:pPr>
        <w:rPr>
          <w:rFonts w:ascii="Arial" w:eastAsia="Times New Roman" w:hAnsi="Arial" w:cs="Arial"/>
          <w:sz w:val="22"/>
          <w:szCs w:val="22"/>
          <w:shd w:val="clear" w:color="auto" w:fill="FFFFFF"/>
          <w:lang w:eastAsia="en-GB"/>
        </w:rPr>
      </w:pPr>
    </w:p>
    <w:sectPr w:rsidR="00BA09D6" w:rsidRPr="00E13D2D" w:rsidSect="00822F0F">
      <w:footnotePr>
        <w:numFmt w:val="chicago"/>
      </w:footnotePr>
      <w:type w:val="continuous"/>
      <w:pgSz w:w="11900" w:h="16840"/>
      <w:pgMar w:top="1440" w:right="560" w:bottom="1135" w:left="851" w:header="709" w:footer="0" w:gutter="0"/>
      <w:cols w:num="2" w:space="77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2C153" w14:textId="77777777" w:rsidR="00B02B96" w:rsidRDefault="00B02B96" w:rsidP="003945A2">
      <w:r>
        <w:separator/>
      </w:r>
    </w:p>
  </w:endnote>
  <w:endnote w:type="continuationSeparator" w:id="0">
    <w:p w14:paraId="2E3F25DC" w14:textId="77777777" w:rsidR="00B02B96" w:rsidRDefault="00B02B96" w:rsidP="003945A2">
      <w:r>
        <w:continuationSeparator/>
      </w:r>
    </w:p>
  </w:endnote>
  <w:endnote w:type="continuationNotice" w:id="1">
    <w:p w14:paraId="4E7B1E60" w14:textId="77777777" w:rsidR="00B02B96" w:rsidRDefault="00B02B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AE45" w14:textId="77777777" w:rsidR="006561ED" w:rsidRDefault="006561ED" w:rsidP="00BA7E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0053E0" w14:textId="77777777" w:rsidR="006561ED" w:rsidRDefault="006561ED" w:rsidP="00BA7E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90CD" w14:textId="2B4BCA4D" w:rsidR="006561ED" w:rsidRDefault="001C55F6" w:rsidP="004873C6">
    <w:pPr>
      <w:pStyle w:val="Footer"/>
      <w:ind w:left="-1134" w:right="-1"/>
    </w:pPr>
    <w:r>
      <w:rPr>
        <w:noProof/>
      </w:rPr>
      <w:drawing>
        <wp:inline distT="0" distB="0" distL="0" distR="0" wp14:anchorId="5405B50C" wp14:editId="48C66205">
          <wp:extent cx="7757160" cy="510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7160" cy="51054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B1E5" w14:textId="77777777" w:rsidR="0075057C" w:rsidRDefault="00750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FA9D9" w14:textId="77777777" w:rsidR="00B02B96" w:rsidRDefault="00B02B96" w:rsidP="003945A2">
      <w:r>
        <w:separator/>
      </w:r>
    </w:p>
  </w:footnote>
  <w:footnote w:type="continuationSeparator" w:id="0">
    <w:p w14:paraId="0BD4C85D" w14:textId="77777777" w:rsidR="00B02B96" w:rsidRDefault="00B02B96" w:rsidP="003945A2">
      <w:r>
        <w:continuationSeparator/>
      </w:r>
    </w:p>
  </w:footnote>
  <w:footnote w:type="continuationNotice" w:id="1">
    <w:p w14:paraId="0050764C" w14:textId="77777777" w:rsidR="00B02B96" w:rsidRDefault="00B02B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899F" w14:textId="77777777" w:rsidR="0075057C" w:rsidRDefault="00750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A28D" w14:textId="676405CD" w:rsidR="006561ED" w:rsidRDefault="004804B5" w:rsidP="009043BE">
    <w:pPr>
      <w:pStyle w:val="Header"/>
      <w:jc w:val="right"/>
    </w:pPr>
    <w:r w:rsidRPr="004E6994">
      <w:rPr>
        <w:noProof/>
      </w:rPr>
      <mc:AlternateContent>
        <mc:Choice Requires="wps">
          <w:drawing>
            <wp:anchor distT="0" distB="0" distL="114300" distR="114300" simplePos="0" relativeHeight="251657728" behindDoc="0" locked="0" layoutInCell="1" allowOverlap="1" wp14:anchorId="78A6C449" wp14:editId="493BFE18">
              <wp:simplePos x="0" y="0"/>
              <wp:positionH relativeFrom="page">
                <wp:posOffset>4842510</wp:posOffset>
              </wp:positionH>
              <wp:positionV relativeFrom="page">
                <wp:posOffset>-15240</wp:posOffset>
              </wp:positionV>
              <wp:extent cx="2679404" cy="414655"/>
              <wp:effectExtent l="0" t="0" r="0" b="0"/>
              <wp:wrapThrough wrapText="bothSides">
                <wp:wrapPolygon edited="0">
                  <wp:start x="307" y="2977"/>
                  <wp:lineTo x="307" y="17862"/>
                  <wp:lineTo x="21042" y="17862"/>
                  <wp:lineTo x="21042" y="2977"/>
                  <wp:lineTo x="307" y="2977"/>
                </wp:wrapPolygon>
              </wp:wrapThrough>
              <wp:docPr id="9632656" name="Text Box 9632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404"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7D518" w14:textId="77777777" w:rsidR="004804B5" w:rsidRPr="00371DE2" w:rsidRDefault="004804B5" w:rsidP="004804B5">
                          <w:pPr>
                            <w:rPr>
                              <w:rFonts w:ascii="Arial" w:hAnsi="Arial"/>
                              <w:b/>
                              <w:i/>
                              <w:color w:val="FFFFFF"/>
                              <w:sz w:val="32"/>
                              <w:szCs w:val="32"/>
                            </w:rPr>
                          </w:pPr>
                          <w:r w:rsidRPr="00371DE2">
                            <w:rPr>
                              <w:rFonts w:ascii="Arial" w:hAnsi="Arial"/>
                              <w:b/>
                              <w:i/>
                              <w:color w:val="FFFFFF"/>
                              <w:sz w:val="32"/>
                              <w:szCs w:val="32"/>
                            </w:rPr>
                            <w:t>Patient information leaflet</w:t>
                          </w:r>
                        </w:p>
                        <w:p w14:paraId="46B6B596" w14:textId="77777777" w:rsidR="004804B5" w:rsidRDefault="004804B5" w:rsidP="004804B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6C449" id="_x0000_t202" coordsize="21600,21600" o:spt="202" path="m,l,21600r21600,l21600,xe">
              <v:stroke joinstyle="miter"/>
              <v:path gradientshapeok="t" o:connecttype="rect"/>
            </v:shapetype>
            <v:shape id="Text Box 9632656" o:spid="_x0000_s1027" type="#_x0000_t202" style="position:absolute;left:0;text-align:left;margin-left:381.3pt;margin-top:-1.2pt;width:211pt;height:32.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" filled="f" stroked="f">
              <v:textbox inset=",7.2pt,,7.2pt">
                <w:txbxContent>
                  <w:p w14:paraId="28F7D518" w14:textId="77777777" w:rsidR="004804B5" w:rsidRPr="00371DE2" w:rsidRDefault="004804B5" w:rsidP="004804B5">
                    <w:pPr>
                      <w:rPr>
                        <w:rFonts w:ascii="Arial" w:hAnsi="Arial"/>
                        <w:b/>
                        <w:i/>
                        <w:color w:val="FFFFFF"/>
                        <w:sz w:val="32"/>
                        <w:szCs w:val="32"/>
                      </w:rPr>
                    </w:pPr>
                    <w:r w:rsidRPr="00371DE2">
                      <w:rPr>
                        <w:rFonts w:ascii="Arial" w:hAnsi="Arial"/>
                        <w:b/>
                        <w:i/>
                        <w:color w:val="FFFFFF"/>
                        <w:sz w:val="32"/>
                        <w:szCs w:val="32"/>
                      </w:rPr>
                      <w:t>Patient information leaflet</w:t>
                    </w:r>
                  </w:p>
                  <w:p w14:paraId="46B6B596" w14:textId="77777777" w:rsidR="004804B5" w:rsidRDefault="004804B5" w:rsidP="004804B5"/>
                </w:txbxContent>
              </v:textbox>
              <w10:wrap type="through" anchorx="page" anchory="page"/>
            </v:shape>
          </w:pict>
        </mc:Fallback>
      </mc:AlternateContent>
    </w:r>
    <w:r w:rsidR="001C55F6" w:rsidRPr="00E42EE9">
      <w:rPr>
        <w:noProof/>
        <w:color w:val="FF0000"/>
      </w:rPr>
      <mc:AlternateContent>
        <mc:Choice Requires="wps">
          <w:drawing>
            <wp:anchor distT="0" distB="0" distL="114300" distR="114300" simplePos="0" relativeHeight="251656704" behindDoc="0" locked="0" layoutInCell="1" allowOverlap="1" wp14:anchorId="358CF74B" wp14:editId="37B6B0DD">
              <wp:simplePos x="0" y="0"/>
              <wp:positionH relativeFrom="column">
                <wp:posOffset>-608388</wp:posOffset>
              </wp:positionH>
              <wp:positionV relativeFrom="paragraph">
                <wp:posOffset>-467187</wp:posOffset>
              </wp:positionV>
              <wp:extent cx="7645400" cy="418754"/>
              <wp:effectExtent l="0" t="0" r="0"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45400" cy="418754"/>
                      </a:xfrm>
                      <a:prstGeom prst="rect">
                        <a:avLst/>
                      </a:prstGeom>
                      <a:solidFill>
                        <a:srgbClr val="CD0920"/>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C82D67" id="Rectangle 6" o:spid="_x0000_s1026" style="position:absolute;margin-left:-47.9pt;margin-top:-36.8pt;width:602pt;height:3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" fillcolor="#cd0920" stroked="f" strokecolor="#4a7ebb">
              <v:shadow opacity="22936f" origin=",.5" offset="0,.63889mm"/>
            </v:rect>
          </w:pict>
        </mc:Fallback>
      </mc:AlternateContent>
    </w:r>
    <w:r w:rsidR="009043BE">
      <w:rPr>
        <w:noProof/>
      </w:rPr>
      <w:tab/>
    </w:r>
    <w:r w:rsidR="009043BE">
      <w:rPr>
        <w:noProof/>
      </w:rPr>
      <w:tab/>
    </w:r>
    <w:r w:rsidR="009043BE">
      <w:rPr>
        <w:noProof/>
      </w:rPr>
      <w:tab/>
    </w:r>
    <w:r w:rsidR="009043BE" w:rsidRPr="004E6994">
      <w:rPr>
        <w:noProof/>
      </w:rPr>
      <w:drawing>
        <wp:inline distT="0" distB="0" distL="0" distR="0" wp14:anchorId="0CF72928" wp14:editId="6B353EA4">
          <wp:extent cx="2376000" cy="1153078"/>
          <wp:effectExtent l="0" t="0" r="5715" b="9525"/>
          <wp:docPr id="1936690149" name="Picture 1936690149"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414282" name="Picture 1" descr="A red and black logo&#10;&#10;Description automatically generated"/>
                  <pic:cNvPicPr/>
                </pic:nvPicPr>
                <pic:blipFill>
                  <a:blip r:embed="rId1"/>
                  <a:stretch>
                    <a:fillRect/>
                  </a:stretch>
                </pic:blipFill>
                <pic:spPr>
                  <a:xfrm>
                    <a:off x="0" y="0"/>
                    <a:ext cx="2376000" cy="115307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5E1A" w14:textId="77777777" w:rsidR="0075057C" w:rsidRDefault="00750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0.8pt;height:35.4pt" o:bullet="t">
        <v:imagedata r:id="rId1" o:title="SJA arrow mike"/>
      </v:shape>
    </w:pict>
  </w:numPicBullet>
  <w:abstractNum w:abstractNumId="0" w15:restartNumberingAfterBreak="0">
    <w:nsid w:val="232C0E1E"/>
    <w:multiLevelType w:val="hybridMultilevel"/>
    <w:tmpl w:val="68B8FC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173BF"/>
    <w:multiLevelType w:val="hybridMultilevel"/>
    <w:tmpl w:val="C92089B8"/>
    <w:lvl w:ilvl="0" w:tplc="6040EC32">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97236D6"/>
    <w:multiLevelType w:val="hybridMultilevel"/>
    <w:tmpl w:val="E1588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BD5748"/>
    <w:multiLevelType w:val="hybridMultilevel"/>
    <w:tmpl w:val="6ACA1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8171E"/>
    <w:multiLevelType w:val="hybridMultilevel"/>
    <w:tmpl w:val="6EC88890"/>
    <w:lvl w:ilvl="0" w:tplc="6B8A1E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2559DE"/>
    <w:multiLevelType w:val="hybridMultilevel"/>
    <w:tmpl w:val="BC8840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C251321"/>
    <w:multiLevelType w:val="hybridMultilevel"/>
    <w:tmpl w:val="A2065E9C"/>
    <w:lvl w:ilvl="0" w:tplc="B5900B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A0424"/>
    <w:multiLevelType w:val="hybridMultilevel"/>
    <w:tmpl w:val="144E6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C1BF9"/>
    <w:multiLevelType w:val="hybridMultilevel"/>
    <w:tmpl w:val="8794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B6235"/>
    <w:multiLevelType w:val="hybridMultilevel"/>
    <w:tmpl w:val="8930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EB37B6"/>
    <w:multiLevelType w:val="hybridMultilevel"/>
    <w:tmpl w:val="572C956E"/>
    <w:lvl w:ilvl="0" w:tplc="34AC0D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9709ED"/>
    <w:multiLevelType w:val="hybridMultilevel"/>
    <w:tmpl w:val="4B5EB808"/>
    <w:lvl w:ilvl="0" w:tplc="61E63ABA">
      <w:start w:val="1"/>
      <w:numFmt w:val="lowerLetter"/>
      <w:lvlText w:val="%1)"/>
      <w:lvlJc w:val="left"/>
      <w:pPr>
        <w:ind w:left="720" w:hanging="360"/>
      </w:pPr>
      <w:rPr>
        <w:rFonts w:eastAsiaTheme="minorHAnsi"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4C6498"/>
    <w:multiLevelType w:val="hybridMultilevel"/>
    <w:tmpl w:val="DA28E5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1491492">
    <w:abstractNumId w:val="8"/>
  </w:num>
  <w:num w:numId="2" w16cid:durableId="1255548491">
    <w:abstractNumId w:val="2"/>
  </w:num>
  <w:num w:numId="3" w16cid:durableId="126288526">
    <w:abstractNumId w:val="9"/>
  </w:num>
  <w:num w:numId="4" w16cid:durableId="817913893">
    <w:abstractNumId w:val="10"/>
  </w:num>
  <w:num w:numId="5" w16cid:durableId="1380204174">
    <w:abstractNumId w:val="3"/>
  </w:num>
  <w:num w:numId="6" w16cid:durableId="1744137742">
    <w:abstractNumId w:val="7"/>
  </w:num>
  <w:num w:numId="7" w16cid:durableId="980114092">
    <w:abstractNumId w:val="6"/>
  </w:num>
  <w:num w:numId="8" w16cid:durableId="9635830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226527">
    <w:abstractNumId w:val="1"/>
  </w:num>
  <w:num w:numId="10" w16cid:durableId="1743678678">
    <w:abstractNumId w:val="0"/>
  </w:num>
  <w:num w:numId="11" w16cid:durableId="1820488826">
    <w:abstractNumId w:val="4"/>
  </w:num>
  <w:num w:numId="12" w16cid:durableId="1190754603">
    <w:abstractNumId w:val="11"/>
  </w:num>
  <w:num w:numId="13" w16cid:durableId="456484976">
    <w:abstractNumId w:val="12"/>
  </w:num>
  <w:num w:numId="14" w16cid:durableId="7679700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o:colormru v:ext="edit" colors="#bf0c20,#cd0920"/>
    </o:shapedefaults>
  </w:hdrShapeDefault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F6"/>
    <w:rsid w:val="00001058"/>
    <w:rsid w:val="0001384E"/>
    <w:rsid w:val="00027B9D"/>
    <w:rsid w:val="00034C91"/>
    <w:rsid w:val="0005589D"/>
    <w:rsid w:val="00071747"/>
    <w:rsid w:val="000B5BE5"/>
    <w:rsid w:val="00114727"/>
    <w:rsid w:val="00123A92"/>
    <w:rsid w:val="001373EF"/>
    <w:rsid w:val="001424A0"/>
    <w:rsid w:val="0018611C"/>
    <w:rsid w:val="001C52BF"/>
    <w:rsid w:val="001C55F6"/>
    <w:rsid w:val="001D4A92"/>
    <w:rsid w:val="001E4394"/>
    <w:rsid w:val="001F6F87"/>
    <w:rsid w:val="002163BB"/>
    <w:rsid w:val="002519BE"/>
    <w:rsid w:val="002666D9"/>
    <w:rsid w:val="002667CF"/>
    <w:rsid w:val="00287431"/>
    <w:rsid w:val="002A37AC"/>
    <w:rsid w:val="002A63AA"/>
    <w:rsid w:val="002C0FF0"/>
    <w:rsid w:val="002D0E81"/>
    <w:rsid w:val="002D3B72"/>
    <w:rsid w:val="002E1D80"/>
    <w:rsid w:val="00334207"/>
    <w:rsid w:val="00336306"/>
    <w:rsid w:val="0034291C"/>
    <w:rsid w:val="00356E39"/>
    <w:rsid w:val="003614EC"/>
    <w:rsid w:val="003945A2"/>
    <w:rsid w:val="00433470"/>
    <w:rsid w:val="00471956"/>
    <w:rsid w:val="004804B5"/>
    <w:rsid w:val="004873C6"/>
    <w:rsid w:val="00492719"/>
    <w:rsid w:val="00492B76"/>
    <w:rsid w:val="00496B05"/>
    <w:rsid w:val="004C178A"/>
    <w:rsid w:val="004C573B"/>
    <w:rsid w:val="004D55D3"/>
    <w:rsid w:val="004E6994"/>
    <w:rsid w:val="004F0239"/>
    <w:rsid w:val="004F0BF8"/>
    <w:rsid w:val="005334B8"/>
    <w:rsid w:val="005D4ED6"/>
    <w:rsid w:val="005D5585"/>
    <w:rsid w:val="00624B20"/>
    <w:rsid w:val="006561ED"/>
    <w:rsid w:val="00694D9A"/>
    <w:rsid w:val="006E3AD5"/>
    <w:rsid w:val="006E78F7"/>
    <w:rsid w:val="00703114"/>
    <w:rsid w:val="00706B69"/>
    <w:rsid w:val="00710D6C"/>
    <w:rsid w:val="00713351"/>
    <w:rsid w:val="00726AE8"/>
    <w:rsid w:val="0075057C"/>
    <w:rsid w:val="00761494"/>
    <w:rsid w:val="007C64C3"/>
    <w:rsid w:val="007E1FA4"/>
    <w:rsid w:val="00822F0F"/>
    <w:rsid w:val="008524EF"/>
    <w:rsid w:val="00865733"/>
    <w:rsid w:val="00877174"/>
    <w:rsid w:val="00893ED7"/>
    <w:rsid w:val="008B5A4C"/>
    <w:rsid w:val="008F49F6"/>
    <w:rsid w:val="009043BE"/>
    <w:rsid w:val="00906E73"/>
    <w:rsid w:val="00912194"/>
    <w:rsid w:val="0094074F"/>
    <w:rsid w:val="009572C9"/>
    <w:rsid w:val="00966624"/>
    <w:rsid w:val="00966F6B"/>
    <w:rsid w:val="009944E1"/>
    <w:rsid w:val="00A24859"/>
    <w:rsid w:val="00AC0D49"/>
    <w:rsid w:val="00AF25B3"/>
    <w:rsid w:val="00AF7F97"/>
    <w:rsid w:val="00B02B96"/>
    <w:rsid w:val="00B35199"/>
    <w:rsid w:val="00B35824"/>
    <w:rsid w:val="00B9303D"/>
    <w:rsid w:val="00B96995"/>
    <w:rsid w:val="00BA09D6"/>
    <w:rsid w:val="00BA7E02"/>
    <w:rsid w:val="00BD1088"/>
    <w:rsid w:val="00BE062C"/>
    <w:rsid w:val="00BF278E"/>
    <w:rsid w:val="00C06A1D"/>
    <w:rsid w:val="00C13C70"/>
    <w:rsid w:val="00C23FC2"/>
    <w:rsid w:val="00C55070"/>
    <w:rsid w:val="00C64667"/>
    <w:rsid w:val="00C647CF"/>
    <w:rsid w:val="00C65EEA"/>
    <w:rsid w:val="00C77B02"/>
    <w:rsid w:val="00CD286F"/>
    <w:rsid w:val="00CF3A56"/>
    <w:rsid w:val="00D34164"/>
    <w:rsid w:val="00D34910"/>
    <w:rsid w:val="00D3749E"/>
    <w:rsid w:val="00D411C3"/>
    <w:rsid w:val="00D557CE"/>
    <w:rsid w:val="00D55D15"/>
    <w:rsid w:val="00D604F8"/>
    <w:rsid w:val="00D75140"/>
    <w:rsid w:val="00D83157"/>
    <w:rsid w:val="00DB2A51"/>
    <w:rsid w:val="00DB74B9"/>
    <w:rsid w:val="00DE67AB"/>
    <w:rsid w:val="00E13D2D"/>
    <w:rsid w:val="00E31B56"/>
    <w:rsid w:val="00E42EE9"/>
    <w:rsid w:val="00E56974"/>
    <w:rsid w:val="00E71EDC"/>
    <w:rsid w:val="00F03A4F"/>
    <w:rsid w:val="00F42C5B"/>
    <w:rsid w:val="00F7323E"/>
    <w:rsid w:val="00FA44AC"/>
    <w:rsid w:val="00FA4B1E"/>
    <w:rsid w:val="00FF04DF"/>
    <w:rsid w:val="00FF1144"/>
    <w:rsid w:val="00FF4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bf0c20,#cd0920"/>
    </o:shapedefaults>
    <o:shapelayout v:ext="edit">
      <o:idmap v:ext="edit" data="2"/>
    </o:shapelayout>
  </w:shapeDefaults>
  <w:decimalSymbol w:val="."/>
  <w:listSeparator w:val=","/>
  <w14:docId w14:val="4BC15C7B"/>
  <w14:defaultImageDpi w14:val="300"/>
  <w15:chartTrackingRefBased/>
  <w15:docId w15:val="{2DA6DC03-0377-46DD-8FA3-0EC219FF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next w:val="Normal"/>
    <w:link w:val="Heading1Char"/>
    <w:uiPriority w:val="9"/>
    <w:qFormat/>
    <w:rsid w:val="00D55D15"/>
    <w:pPr>
      <w:keepNext/>
      <w:keepLines/>
      <w:spacing w:before="480"/>
      <w:outlineLvl w:val="0"/>
    </w:pPr>
    <w:rPr>
      <w:rFonts w:ascii="Trebuchet MS" w:eastAsia="MS Gothic" w:hAnsi="Trebuchet MS"/>
      <w:b/>
      <w:bCs/>
      <w:color w:val="4276BB"/>
      <w:sz w:val="36"/>
      <w:szCs w:val="32"/>
    </w:rPr>
  </w:style>
  <w:style w:type="paragraph" w:styleId="Heading2">
    <w:name w:val="heading 2"/>
    <w:basedOn w:val="Normal"/>
    <w:next w:val="Normal"/>
    <w:link w:val="Heading2Char"/>
    <w:uiPriority w:val="9"/>
    <w:qFormat/>
    <w:rsid w:val="00624B20"/>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qFormat/>
    <w:rsid w:val="00624B20"/>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55D15"/>
    <w:rPr>
      <w:rFonts w:ascii="Trebuchet MS" w:eastAsia="MS Gothic" w:hAnsi="Trebuchet MS" w:cs="Times New Roman"/>
      <w:b/>
      <w:bCs/>
      <w:color w:val="4276BB"/>
      <w:sz w:val="36"/>
      <w:szCs w:val="32"/>
    </w:rPr>
  </w:style>
  <w:style w:type="paragraph" w:customStyle="1" w:styleId="BSACIbodycopy">
    <w:name w:val="BSACI body copy"/>
    <w:basedOn w:val="Normal"/>
    <w:qFormat/>
    <w:rsid w:val="00C55070"/>
    <w:pPr>
      <w:spacing w:after="120" w:line="230" w:lineRule="exact"/>
      <w:ind w:left="-709" w:right="505"/>
    </w:pPr>
    <w:rPr>
      <w:rFonts w:ascii="Arial" w:hAnsi="Arial"/>
      <w:color w:val="000000"/>
      <w:sz w:val="20"/>
    </w:rPr>
  </w:style>
  <w:style w:type="paragraph" w:styleId="FootnoteText">
    <w:name w:val="footnote text"/>
    <w:aliases w:val="BSACI Footnote Text"/>
    <w:basedOn w:val="Normal"/>
    <w:link w:val="FootnoteTextChar"/>
    <w:uiPriority w:val="99"/>
    <w:unhideWhenUsed/>
    <w:rsid w:val="00FA4B1E"/>
    <w:rPr>
      <w:rFonts w:ascii="Arial" w:hAnsi="Arial"/>
      <w:sz w:val="20"/>
    </w:rPr>
  </w:style>
  <w:style w:type="character" w:customStyle="1" w:styleId="FootnoteTextChar">
    <w:name w:val="Footnote Text Char"/>
    <w:aliases w:val="BSACI Footnote Text Char"/>
    <w:link w:val="FootnoteText"/>
    <w:uiPriority w:val="99"/>
    <w:rsid w:val="00FA4B1E"/>
    <w:rPr>
      <w:rFonts w:ascii="Arial" w:hAnsi="Arial"/>
      <w:sz w:val="20"/>
    </w:rPr>
  </w:style>
  <w:style w:type="character" w:styleId="FootnoteReference">
    <w:name w:val="footnote reference"/>
    <w:uiPriority w:val="99"/>
    <w:unhideWhenUsed/>
    <w:rsid w:val="003945A2"/>
    <w:rPr>
      <w:vertAlign w:val="superscript"/>
    </w:rPr>
  </w:style>
  <w:style w:type="character" w:styleId="Hyperlink">
    <w:name w:val="Hyperlink"/>
    <w:uiPriority w:val="99"/>
    <w:unhideWhenUsed/>
    <w:rsid w:val="00B35824"/>
    <w:rPr>
      <w:color w:val="0000FF"/>
      <w:u w:val="single"/>
    </w:rPr>
  </w:style>
  <w:style w:type="paragraph" w:customStyle="1" w:styleId="BSACIsectionheading">
    <w:name w:val="BSACI section heading"/>
    <w:basedOn w:val="BSACIbodycopy"/>
    <w:qFormat/>
    <w:rsid w:val="004873C6"/>
    <w:pPr>
      <w:spacing w:after="60" w:line="240" w:lineRule="auto"/>
      <w:ind w:left="0"/>
    </w:pPr>
    <w:rPr>
      <w:rFonts w:cs="Arial"/>
      <w:b/>
      <w:sz w:val="28"/>
      <w:szCs w:val="28"/>
    </w:rPr>
  </w:style>
  <w:style w:type="paragraph" w:styleId="BalloonText">
    <w:name w:val="Balloon Text"/>
    <w:basedOn w:val="Normal"/>
    <w:link w:val="BalloonTextChar"/>
    <w:uiPriority w:val="99"/>
    <w:semiHidden/>
    <w:unhideWhenUsed/>
    <w:rsid w:val="00FF1144"/>
    <w:rPr>
      <w:rFonts w:ascii="Lucida Grande" w:hAnsi="Lucida Grande"/>
      <w:sz w:val="18"/>
      <w:szCs w:val="18"/>
    </w:rPr>
  </w:style>
  <w:style w:type="character" w:customStyle="1" w:styleId="BalloonTextChar">
    <w:name w:val="Balloon Text Char"/>
    <w:link w:val="BalloonText"/>
    <w:uiPriority w:val="99"/>
    <w:semiHidden/>
    <w:rsid w:val="00FF1144"/>
    <w:rPr>
      <w:rFonts w:ascii="Lucida Grande" w:hAnsi="Lucida Grande"/>
      <w:sz w:val="18"/>
      <w:szCs w:val="18"/>
    </w:rPr>
  </w:style>
  <w:style w:type="character" w:styleId="FollowedHyperlink">
    <w:name w:val="FollowedHyperlink"/>
    <w:uiPriority w:val="99"/>
    <w:semiHidden/>
    <w:unhideWhenUsed/>
    <w:rsid w:val="002D3B72"/>
    <w:rPr>
      <w:color w:val="800080"/>
      <w:u w:val="single"/>
    </w:rPr>
  </w:style>
  <w:style w:type="paragraph" w:styleId="Header">
    <w:name w:val="header"/>
    <w:basedOn w:val="Normal"/>
    <w:link w:val="HeaderChar"/>
    <w:uiPriority w:val="99"/>
    <w:unhideWhenUsed/>
    <w:rsid w:val="00694D9A"/>
    <w:pPr>
      <w:tabs>
        <w:tab w:val="center" w:pos="4320"/>
        <w:tab w:val="right" w:pos="8640"/>
      </w:tabs>
    </w:pPr>
  </w:style>
  <w:style w:type="paragraph" w:customStyle="1" w:styleId="BSACIsecondaryheading">
    <w:name w:val="BSACI secondary heading"/>
    <w:basedOn w:val="BSACIbodycopy"/>
    <w:qFormat/>
    <w:rsid w:val="00E71EDC"/>
    <w:pPr>
      <w:ind w:left="0"/>
    </w:pPr>
    <w:rPr>
      <w:b/>
      <w:i/>
    </w:rPr>
  </w:style>
  <w:style w:type="character" w:customStyle="1" w:styleId="HeaderChar">
    <w:name w:val="Header Char"/>
    <w:link w:val="Header"/>
    <w:uiPriority w:val="99"/>
    <w:rsid w:val="00694D9A"/>
    <w:rPr>
      <w:sz w:val="24"/>
      <w:szCs w:val="24"/>
      <w:lang w:val="en-US"/>
    </w:rPr>
  </w:style>
  <w:style w:type="paragraph" w:styleId="Footer">
    <w:name w:val="footer"/>
    <w:basedOn w:val="Normal"/>
    <w:link w:val="FooterChar"/>
    <w:uiPriority w:val="99"/>
    <w:unhideWhenUsed/>
    <w:rsid w:val="00694D9A"/>
    <w:pPr>
      <w:tabs>
        <w:tab w:val="center" w:pos="4320"/>
        <w:tab w:val="right" w:pos="8640"/>
      </w:tabs>
    </w:pPr>
  </w:style>
  <w:style w:type="character" w:customStyle="1" w:styleId="FooterChar">
    <w:name w:val="Footer Char"/>
    <w:link w:val="Footer"/>
    <w:uiPriority w:val="99"/>
    <w:rsid w:val="00694D9A"/>
    <w:rPr>
      <w:sz w:val="24"/>
      <w:szCs w:val="24"/>
      <w:lang w:val="en-US"/>
    </w:rPr>
  </w:style>
  <w:style w:type="character" w:styleId="PageNumber">
    <w:name w:val="page number"/>
    <w:uiPriority w:val="99"/>
    <w:semiHidden/>
    <w:unhideWhenUsed/>
    <w:rsid w:val="00BA7E02"/>
  </w:style>
  <w:style w:type="character" w:customStyle="1" w:styleId="Heading2Char">
    <w:name w:val="Heading 2 Char"/>
    <w:link w:val="Heading2"/>
    <w:uiPriority w:val="9"/>
    <w:semiHidden/>
    <w:rsid w:val="00624B20"/>
    <w:rPr>
      <w:rFonts w:ascii="Calibri" w:eastAsia="MS Gothic" w:hAnsi="Calibri" w:cs="Times New Roman"/>
      <w:b/>
      <w:bCs/>
      <w:i/>
      <w:iCs/>
      <w:sz w:val="28"/>
      <w:szCs w:val="28"/>
      <w:lang w:val="en-US"/>
    </w:rPr>
  </w:style>
  <w:style w:type="character" w:customStyle="1" w:styleId="Heading3Char">
    <w:name w:val="Heading 3 Char"/>
    <w:link w:val="Heading3"/>
    <w:uiPriority w:val="9"/>
    <w:semiHidden/>
    <w:rsid w:val="00624B20"/>
    <w:rPr>
      <w:rFonts w:ascii="Calibri" w:eastAsia="MS Gothic" w:hAnsi="Calibri" w:cs="Times New Roman"/>
      <w:b/>
      <w:bCs/>
      <w:sz w:val="26"/>
      <w:szCs w:val="26"/>
      <w:lang w:val="en-US"/>
    </w:rPr>
  </w:style>
  <w:style w:type="paragraph" w:styleId="TOC1">
    <w:name w:val="toc 1"/>
    <w:basedOn w:val="Normal"/>
    <w:next w:val="Normal"/>
    <w:autoRedefine/>
    <w:uiPriority w:val="39"/>
    <w:unhideWhenUsed/>
    <w:rsid w:val="00BE062C"/>
    <w:pPr>
      <w:tabs>
        <w:tab w:val="left" w:pos="567"/>
        <w:tab w:val="right" w:leader="hyphen" w:pos="8956"/>
      </w:tabs>
      <w:spacing w:after="120" w:line="280" w:lineRule="atLeast"/>
      <w:ind w:left="567" w:hanging="567"/>
    </w:pPr>
    <w:rPr>
      <w:rFonts w:ascii="Calibri" w:hAnsi="Calibri"/>
      <w:noProof/>
      <w:color w:val="000000"/>
      <w:sz w:val="28"/>
      <w:szCs w:val="28"/>
    </w:rPr>
  </w:style>
  <w:style w:type="paragraph" w:styleId="TOC2">
    <w:name w:val="toc 2"/>
    <w:basedOn w:val="Normal"/>
    <w:next w:val="Normal"/>
    <w:autoRedefine/>
    <w:uiPriority w:val="39"/>
    <w:unhideWhenUsed/>
    <w:rsid w:val="00624B20"/>
    <w:rPr>
      <w:sz w:val="22"/>
      <w:szCs w:val="22"/>
    </w:rPr>
  </w:style>
  <w:style w:type="paragraph" w:styleId="TOC3">
    <w:name w:val="toc 3"/>
    <w:basedOn w:val="Normal"/>
    <w:next w:val="Normal"/>
    <w:autoRedefine/>
    <w:uiPriority w:val="39"/>
    <w:unhideWhenUsed/>
    <w:rsid w:val="00624B20"/>
    <w:pPr>
      <w:ind w:left="240"/>
    </w:pPr>
    <w:rPr>
      <w:i/>
      <w:sz w:val="22"/>
      <w:szCs w:val="22"/>
    </w:rPr>
  </w:style>
  <w:style w:type="paragraph" w:styleId="TOC4">
    <w:name w:val="toc 4"/>
    <w:basedOn w:val="Normal"/>
    <w:next w:val="Normal"/>
    <w:autoRedefine/>
    <w:uiPriority w:val="39"/>
    <w:unhideWhenUsed/>
    <w:rsid w:val="00624B20"/>
    <w:pPr>
      <w:pBdr>
        <w:between w:val="double" w:sz="6" w:space="0" w:color="auto"/>
      </w:pBdr>
      <w:ind w:left="480"/>
    </w:pPr>
    <w:rPr>
      <w:sz w:val="20"/>
      <w:szCs w:val="20"/>
    </w:rPr>
  </w:style>
  <w:style w:type="paragraph" w:styleId="TOC5">
    <w:name w:val="toc 5"/>
    <w:basedOn w:val="Normal"/>
    <w:next w:val="Normal"/>
    <w:autoRedefine/>
    <w:uiPriority w:val="39"/>
    <w:unhideWhenUsed/>
    <w:rsid w:val="00624B20"/>
    <w:pPr>
      <w:pBdr>
        <w:between w:val="double" w:sz="6" w:space="0" w:color="auto"/>
      </w:pBdr>
      <w:ind w:left="720"/>
    </w:pPr>
    <w:rPr>
      <w:sz w:val="20"/>
      <w:szCs w:val="20"/>
    </w:rPr>
  </w:style>
  <w:style w:type="paragraph" w:styleId="TOC6">
    <w:name w:val="toc 6"/>
    <w:basedOn w:val="Normal"/>
    <w:next w:val="Normal"/>
    <w:autoRedefine/>
    <w:uiPriority w:val="39"/>
    <w:unhideWhenUsed/>
    <w:rsid w:val="00624B20"/>
    <w:pPr>
      <w:pBdr>
        <w:between w:val="double" w:sz="6" w:space="0" w:color="auto"/>
      </w:pBdr>
      <w:ind w:left="960"/>
    </w:pPr>
    <w:rPr>
      <w:sz w:val="20"/>
      <w:szCs w:val="20"/>
    </w:rPr>
  </w:style>
  <w:style w:type="paragraph" w:styleId="TOC7">
    <w:name w:val="toc 7"/>
    <w:basedOn w:val="Normal"/>
    <w:next w:val="Normal"/>
    <w:autoRedefine/>
    <w:uiPriority w:val="39"/>
    <w:unhideWhenUsed/>
    <w:rsid w:val="00624B20"/>
    <w:pPr>
      <w:pBdr>
        <w:between w:val="double" w:sz="6" w:space="0" w:color="auto"/>
      </w:pBdr>
      <w:ind w:left="1200"/>
    </w:pPr>
    <w:rPr>
      <w:sz w:val="20"/>
      <w:szCs w:val="20"/>
    </w:rPr>
  </w:style>
  <w:style w:type="paragraph" w:styleId="TOC8">
    <w:name w:val="toc 8"/>
    <w:basedOn w:val="Normal"/>
    <w:next w:val="Normal"/>
    <w:autoRedefine/>
    <w:uiPriority w:val="39"/>
    <w:unhideWhenUsed/>
    <w:rsid w:val="00624B20"/>
    <w:pPr>
      <w:pBdr>
        <w:between w:val="double" w:sz="6" w:space="0" w:color="auto"/>
      </w:pBdr>
      <w:ind w:left="1440"/>
    </w:pPr>
    <w:rPr>
      <w:sz w:val="20"/>
      <w:szCs w:val="20"/>
    </w:rPr>
  </w:style>
  <w:style w:type="paragraph" w:styleId="TOC9">
    <w:name w:val="toc 9"/>
    <w:basedOn w:val="Normal"/>
    <w:next w:val="Normal"/>
    <w:autoRedefine/>
    <w:uiPriority w:val="39"/>
    <w:unhideWhenUsed/>
    <w:rsid w:val="00624B20"/>
    <w:pPr>
      <w:pBdr>
        <w:between w:val="double" w:sz="6" w:space="0" w:color="auto"/>
      </w:pBdr>
      <w:ind w:left="1680"/>
    </w:pPr>
    <w:rPr>
      <w:sz w:val="20"/>
      <w:szCs w:val="20"/>
    </w:rPr>
  </w:style>
  <w:style w:type="table" w:styleId="TableGrid">
    <w:name w:val="Table Grid"/>
    <w:basedOn w:val="TableNormal"/>
    <w:uiPriority w:val="59"/>
    <w:rsid w:val="00287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03114"/>
    <w:rPr>
      <w:sz w:val="16"/>
      <w:szCs w:val="16"/>
    </w:rPr>
  </w:style>
  <w:style w:type="paragraph" w:styleId="ListParagraph">
    <w:name w:val="List Paragraph"/>
    <w:basedOn w:val="Normal"/>
    <w:uiPriority w:val="34"/>
    <w:qFormat/>
    <w:rsid w:val="00001058"/>
    <w:pPr>
      <w:ind w:left="720"/>
      <w:contextualSpacing/>
    </w:pPr>
    <w:rPr>
      <w:rFonts w:asciiTheme="minorHAnsi" w:eastAsiaTheme="minorHAnsi" w:hAnsiTheme="minorHAnsi" w:cstheme="minorBidi"/>
      <w:lang w:val="en-GB"/>
    </w:rPr>
  </w:style>
  <w:style w:type="character" w:customStyle="1" w:styleId="cf01">
    <w:name w:val="cf01"/>
    <w:basedOn w:val="DefaultParagraphFont"/>
    <w:rsid w:val="00BF278E"/>
    <w:rPr>
      <w:rFonts w:ascii="Segoe UI" w:hAnsi="Segoe UI" w:cs="Segoe UI" w:hint="default"/>
      <w:sz w:val="18"/>
      <w:szCs w:val="18"/>
    </w:rPr>
  </w:style>
  <w:style w:type="paragraph" w:styleId="NormalWeb">
    <w:name w:val="Normal (Web)"/>
    <w:basedOn w:val="Normal"/>
    <w:uiPriority w:val="99"/>
    <w:unhideWhenUsed/>
    <w:rsid w:val="00DB74B9"/>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94097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Colonnese\AppData\Local\Microsoft\Windows\INetCache\Content.Outlook\0V8UNPND\BSACI%20-%20Patient%20information%20leafle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92f3065-8b11-47d2-84ed-f414470b865e">
      <Terms xmlns="http://schemas.microsoft.com/office/infopath/2007/PartnerControls"/>
    </lcf76f155ced4ddcb4097134ff3c332f>
    <TaxCatchAll xmlns="ad3c1234-efa8-472f-b9c1-570f8e5614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9E546EF78AED41B541EBEA3A82CF0F" ma:contentTypeVersion="19" ma:contentTypeDescription="Create a new document." ma:contentTypeScope="" ma:versionID="bffc406d3627c141d2945f456840a7aa">
  <xsd:schema xmlns:xsd="http://www.w3.org/2001/XMLSchema" xmlns:xs="http://www.w3.org/2001/XMLSchema" xmlns:p="http://schemas.microsoft.com/office/2006/metadata/properties" xmlns:ns1="http://schemas.microsoft.com/sharepoint/v3" xmlns:ns2="892f3065-8b11-47d2-84ed-f414470b865e" xmlns:ns3="ad3c1234-efa8-472f-b9c1-570f8e5614e5" targetNamespace="http://schemas.microsoft.com/office/2006/metadata/properties" ma:root="true" ma:fieldsID="6fe5132cba4dfa0d8a089034ff89d61c" ns1:_="" ns2:_="" ns3:_="">
    <xsd:import namespace="http://schemas.microsoft.com/sharepoint/v3"/>
    <xsd:import namespace="892f3065-8b11-47d2-84ed-f414470b865e"/>
    <xsd:import namespace="ad3c1234-efa8-472f-b9c1-570f8e5614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2f3065-8b11-47d2-84ed-f414470b86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72b7bd-da64-429d-b93d-73eeec8ba2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3c1234-efa8-472f-b9c1-570f8e5614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787984b-b87a-4c3c-86e2-1b830665b803}" ma:internalName="TaxCatchAll" ma:showField="CatchAllData" ma:web="ad3c1234-efa8-472f-b9c1-570f8e5614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52E98-BD20-4242-829D-7C87CAFF093B}">
  <ds:schemaRefs>
    <ds:schemaRef ds:uri="http://schemas.microsoft.com/office/2006/metadata/properties"/>
    <ds:schemaRef ds:uri="http://schemas.microsoft.com/office/infopath/2007/PartnerControls"/>
    <ds:schemaRef ds:uri="http://schemas.microsoft.com/sharepoint/v3"/>
    <ds:schemaRef ds:uri="892f3065-8b11-47d2-84ed-f414470b865e"/>
    <ds:schemaRef ds:uri="ad3c1234-efa8-472f-b9c1-570f8e5614e5"/>
  </ds:schemaRefs>
</ds:datastoreItem>
</file>

<file path=customXml/itemProps2.xml><?xml version="1.0" encoding="utf-8"?>
<ds:datastoreItem xmlns:ds="http://schemas.openxmlformats.org/officeDocument/2006/customXml" ds:itemID="{43C61F09-FA24-40DC-A41C-F3A69E40D96E}">
  <ds:schemaRefs>
    <ds:schemaRef ds:uri="http://schemas.microsoft.com/sharepoint/v3/contenttype/forms"/>
  </ds:schemaRefs>
</ds:datastoreItem>
</file>

<file path=customXml/itemProps3.xml><?xml version="1.0" encoding="utf-8"?>
<ds:datastoreItem xmlns:ds="http://schemas.openxmlformats.org/officeDocument/2006/customXml" ds:itemID="{B914EBB3-BE97-4D15-825C-F45651DB7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92f3065-8b11-47d2-84ed-f414470b865e"/>
    <ds:schemaRef ds:uri="ad3c1234-efa8-472f-b9c1-570f8e561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41E1E-B377-084A-BC32-875B45ED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BSACI - Patient information leaflet template</Template>
  <TotalTime>2</TotalTime>
  <Pages>1</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Links>
    <vt:vector size="12" baseType="variant">
      <vt:variant>
        <vt:i4>6946913</vt:i4>
      </vt:variant>
      <vt:variant>
        <vt:i4>2139</vt:i4>
      </vt:variant>
      <vt:variant>
        <vt:i4>1025</vt:i4>
      </vt:variant>
      <vt:variant>
        <vt:i4>1</vt:i4>
      </vt:variant>
      <vt:variant>
        <vt:lpwstr>BSACI guideline footer</vt:lpwstr>
      </vt:variant>
      <vt:variant>
        <vt:lpwstr/>
      </vt:variant>
      <vt:variant>
        <vt:i4>5505078</vt:i4>
      </vt:variant>
      <vt:variant>
        <vt:i4>-1</vt:i4>
      </vt:variant>
      <vt:variant>
        <vt:i4>1042</vt:i4>
      </vt:variant>
      <vt:variant>
        <vt:i4>1</vt:i4>
      </vt:variant>
      <vt:variant>
        <vt:lpwstr>BSACI information leaflet cover background (no strap)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Colonnese</dc:creator>
  <cp:keywords/>
  <dc:description/>
  <cp:lastModifiedBy>Shifa Shaikh</cp:lastModifiedBy>
  <cp:revision>18</cp:revision>
  <cp:lastPrinted>2022-01-21T13:13:00Z</cp:lastPrinted>
  <dcterms:created xsi:type="dcterms:W3CDTF">2023-11-20T13:03:00Z</dcterms:created>
  <dcterms:modified xsi:type="dcterms:W3CDTF">2024-01-03T22:54:00Z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0x0101007C9E546EF78AED41B541EBEA3A82CF0F</vt:lpwstr>
  </property>
  <property fmtid="{D5CDD505-2E9C-101B-9397-08002B2CF9AE}" pid="3" name="MediaServiceImageTags">
    <vt:lpwstr/>
  </property>
</Properties>
</file>